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6BB3" w14:textId="506247F0" w:rsidR="00134BCB" w:rsidRPr="00F95FAB" w:rsidRDefault="00134BCB" w:rsidP="00134BCB">
      <w:pPr>
        <w:widowControl w:val="0"/>
        <w:autoSpaceDE w:val="0"/>
        <w:autoSpaceDN w:val="0"/>
        <w:spacing w:before="86" w:after="0" w:line="244" w:lineRule="auto"/>
        <w:ind w:left="116" w:right="121"/>
        <w:jc w:val="both"/>
        <w:rPr>
          <w:rFonts w:ascii="Arial" w:eastAsia="Microsoft Sans Serif" w:hAnsi="Arial" w:cs="Arial"/>
          <w:sz w:val="24"/>
          <w:szCs w:val="24"/>
          <w:lang w:val="hr-HR"/>
        </w:rPr>
      </w:pPr>
      <w:r w:rsidRPr="00F95FAB">
        <w:rPr>
          <w:rFonts w:ascii="Arial" w:eastAsia="Microsoft Sans Serif" w:hAnsi="Arial" w:cs="Arial"/>
          <w:sz w:val="24"/>
          <w:szCs w:val="24"/>
          <w:lang w:val="hr-HR"/>
        </w:rPr>
        <w:t>Na osnovu člana 171 Zakona o privrednim društvima („Službeni list CG“, broj</w:t>
      </w:r>
      <w:r w:rsidRPr="00F95FAB">
        <w:rPr>
          <w:rFonts w:ascii="Arial" w:eastAsia="Microsoft Sans Serif" w:hAnsi="Arial" w:cs="Arial"/>
          <w:spacing w:val="1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65/20, 146/21),</w:t>
      </w:r>
      <w:r w:rsidRPr="00F95FAB">
        <w:rPr>
          <w:rFonts w:ascii="Arial" w:eastAsia="Microsoft Sans Serif" w:hAnsi="Arial" w:cs="Arial"/>
          <w:spacing w:val="15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člana</w:t>
      </w:r>
      <w:r w:rsidRPr="00F95FAB">
        <w:rPr>
          <w:rFonts w:ascii="Arial" w:eastAsia="Microsoft Sans Serif" w:hAnsi="Arial" w:cs="Arial"/>
          <w:spacing w:val="15"/>
          <w:sz w:val="24"/>
          <w:szCs w:val="24"/>
          <w:lang w:val="hr-HR"/>
        </w:rPr>
        <w:t xml:space="preserve"> 35</w:t>
      </w:r>
      <w:r w:rsidRPr="00F95FAB">
        <w:rPr>
          <w:rFonts w:ascii="Arial" w:eastAsia="Microsoft Sans Serif" w:hAnsi="Arial" w:cs="Arial"/>
          <w:spacing w:val="14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Statuta</w:t>
      </w:r>
      <w:r w:rsidRPr="00F95FAB">
        <w:rPr>
          <w:rFonts w:ascii="Arial" w:eastAsia="Microsoft Sans Serif" w:hAnsi="Arial" w:cs="Arial"/>
          <w:spacing w:val="11"/>
          <w:sz w:val="24"/>
          <w:szCs w:val="24"/>
          <w:lang w:val="hr-HR"/>
        </w:rPr>
        <w:t xml:space="preserve"> Opštine Tivat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(„Službeni list CG - opštinski propisi“, broj 24/18, 09/20), člana 29 Statuta</w:t>
      </w:r>
      <w:r w:rsidRPr="00F95FAB">
        <w:rPr>
          <w:rFonts w:ascii="Arial" w:eastAsia="Microsoft Sans Serif" w:hAnsi="Arial" w:cs="Arial"/>
          <w:spacing w:val="11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Društva</w:t>
      </w:r>
      <w:r w:rsidRPr="00F95FAB">
        <w:rPr>
          <w:rFonts w:ascii="Arial" w:eastAsia="Microsoft Sans Serif" w:hAnsi="Arial" w:cs="Arial"/>
          <w:spacing w:val="17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sa</w:t>
      </w:r>
      <w:r w:rsidRPr="00F95FAB">
        <w:rPr>
          <w:rFonts w:ascii="Arial" w:eastAsia="Microsoft Sans Serif" w:hAnsi="Arial" w:cs="Arial"/>
          <w:spacing w:val="14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ograničenom</w:t>
      </w:r>
      <w:r w:rsidRPr="00F95FAB">
        <w:rPr>
          <w:rFonts w:ascii="Arial" w:eastAsia="Microsoft Sans Serif" w:hAnsi="Arial" w:cs="Arial"/>
          <w:spacing w:val="15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odgovornošću Vodovod i kanalizacija Tivat („Službeni list CG - opštinski propisi“, broj 18/22), Skupština opštine Tivat</w:t>
      </w:r>
      <w:r w:rsidRPr="00F95FAB">
        <w:rPr>
          <w:rFonts w:ascii="Arial" w:eastAsia="Microsoft Sans Serif" w:hAnsi="Arial" w:cs="Arial"/>
          <w:spacing w:val="1"/>
          <w:sz w:val="24"/>
          <w:szCs w:val="24"/>
          <w:lang w:val="hr-HR"/>
        </w:rPr>
        <w:t>,</w:t>
      </w:r>
      <w:r w:rsidRPr="00F95FAB">
        <w:rPr>
          <w:rFonts w:ascii="Arial" w:eastAsia="Microsoft Sans Serif" w:hAnsi="Arial" w:cs="Arial"/>
          <w:spacing w:val="2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na</w:t>
      </w:r>
      <w:r w:rsidRPr="00F95FAB">
        <w:rPr>
          <w:rFonts w:ascii="Arial" w:eastAsia="Microsoft Sans Serif" w:hAnsi="Arial" w:cs="Arial"/>
          <w:spacing w:val="1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 xml:space="preserve">sjednici od dana </w:t>
      </w:r>
      <w:r w:rsidR="00273908" w:rsidRPr="00F95FAB">
        <w:rPr>
          <w:rFonts w:ascii="Arial" w:eastAsia="Microsoft Sans Serif" w:hAnsi="Arial" w:cs="Arial"/>
          <w:sz w:val="24"/>
          <w:szCs w:val="24"/>
          <w:lang w:val="hr-HR"/>
        </w:rPr>
        <w:t>26.06.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2023.godine, donijela je</w:t>
      </w:r>
    </w:p>
    <w:p w14:paraId="21DE9CA7" w14:textId="77777777" w:rsidR="00134BCB" w:rsidRPr="00F95FAB" w:rsidRDefault="00134BCB" w:rsidP="00134BCB">
      <w:pPr>
        <w:widowControl w:val="0"/>
        <w:autoSpaceDE w:val="0"/>
        <w:autoSpaceDN w:val="0"/>
        <w:spacing w:before="86" w:after="0" w:line="244" w:lineRule="auto"/>
        <w:ind w:left="116" w:right="121" w:firstLine="719"/>
        <w:jc w:val="both"/>
        <w:rPr>
          <w:rFonts w:ascii="Arial" w:eastAsia="Microsoft Sans Serif" w:hAnsi="Arial" w:cs="Arial"/>
          <w:sz w:val="24"/>
          <w:szCs w:val="24"/>
          <w:lang w:val="hr-HR"/>
        </w:rPr>
      </w:pPr>
    </w:p>
    <w:p w14:paraId="742C7859" w14:textId="77777777" w:rsidR="00134BCB" w:rsidRPr="00F95FAB" w:rsidRDefault="00134BCB" w:rsidP="00134BCB">
      <w:pPr>
        <w:widowControl w:val="0"/>
        <w:autoSpaceDE w:val="0"/>
        <w:autoSpaceDN w:val="0"/>
        <w:spacing w:before="5" w:after="0" w:line="240" w:lineRule="auto"/>
        <w:rPr>
          <w:rFonts w:ascii="Arial" w:eastAsia="Microsoft Sans Serif" w:hAnsi="Arial" w:cs="Arial"/>
          <w:sz w:val="24"/>
          <w:szCs w:val="24"/>
          <w:lang w:val="hr-HR"/>
        </w:rPr>
      </w:pPr>
    </w:p>
    <w:p w14:paraId="6911EBAF" w14:textId="77777777" w:rsidR="00134BCB" w:rsidRPr="00F95FAB" w:rsidRDefault="00134BCB" w:rsidP="00134BCB">
      <w:pPr>
        <w:widowControl w:val="0"/>
        <w:autoSpaceDE w:val="0"/>
        <w:autoSpaceDN w:val="0"/>
        <w:spacing w:after="0" w:line="240" w:lineRule="auto"/>
        <w:ind w:left="138" w:right="138"/>
        <w:jc w:val="center"/>
        <w:outlineLvl w:val="0"/>
        <w:rPr>
          <w:rFonts w:ascii="Arial" w:eastAsia="Arial" w:hAnsi="Arial" w:cs="Arial"/>
          <w:sz w:val="24"/>
          <w:szCs w:val="24"/>
          <w:lang w:val="hr-HR"/>
        </w:rPr>
      </w:pPr>
      <w:r w:rsidRPr="00F95FAB">
        <w:rPr>
          <w:rFonts w:ascii="Arial" w:eastAsia="Arial" w:hAnsi="Arial" w:cs="Arial"/>
          <w:sz w:val="24"/>
          <w:szCs w:val="24"/>
          <w:lang w:val="hr-HR"/>
        </w:rPr>
        <w:t>ODLUKU O RAZRJEŠENJU ČLANOVA ODBORA DIREKTORA</w:t>
      </w:r>
    </w:p>
    <w:p w14:paraId="6F8B946E" w14:textId="77777777" w:rsidR="00134BCB" w:rsidRPr="00F95FAB" w:rsidRDefault="00134BCB" w:rsidP="00134BCB">
      <w:pPr>
        <w:widowControl w:val="0"/>
        <w:autoSpaceDE w:val="0"/>
        <w:autoSpaceDN w:val="0"/>
        <w:spacing w:after="0" w:line="240" w:lineRule="auto"/>
        <w:ind w:left="138" w:right="141"/>
        <w:jc w:val="center"/>
        <w:outlineLvl w:val="0"/>
        <w:rPr>
          <w:rFonts w:ascii="Arial" w:eastAsia="Arial" w:hAnsi="Arial" w:cs="Arial"/>
          <w:sz w:val="24"/>
          <w:szCs w:val="24"/>
          <w:lang w:val="hr-HR"/>
        </w:rPr>
      </w:pPr>
      <w:r w:rsidRPr="00F95FAB">
        <w:rPr>
          <w:rFonts w:ascii="Arial" w:eastAsia="Arial" w:hAnsi="Arial" w:cs="Arial"/>
          <w:sz w:val="24"/>
          <w:szCs w:val="24"/>
          <w:lang w:val="hr-HR"/>
        </w:rPr>
        <w:t xml:space="preserve">DRUŠTVA SA OGRANIČENOM ODGOVORNOŠĆU „VODOVOD I KANALIZACIJA“ TIVAT </w:t>
      </w:r>
    </w:p>
    <w:p w14:paraId="58CA2377" w14:textId="77777777" w:rsidR="00134BCB" w:rsidRPr="00F95FAB" w:rsidRDefault="00134BCB" w:rsidP="00134BCB">
      <w:pPr>
        <w:widowControl w:val="0"/>
        <w:autoSpaceDE w:val="0"/>
        <w:autoSpaceDN w:val="0"/>
        <w:spacing w:after="0" w:line="240" w:lineRule="auto"/>
        <w:ind w:left="138" w:right="141"/>
        <w:jc w:val="center"/>
        <w:outlineLvl w:val="0"/>
        <w:rPr>
          <w:rFonts w:ascii="Arial" w:eastAsia="Arial" w:hAnsi="Arial" w:cs="Arial"/>
          <w:sz w:val="24"/>
          <w:szCs w:val="24"/>
          <w:lang w:val="hr-HR"/>
        </w:rPr>
      </w:pPr>
    </w:p>
    <w:p w14:paraId="5DBF6E76" w14:textId="77777777" w:rsidR="00134BCB" w:rsidRPr="00F95FAB" w:rsidRDefault="00134BCB" w:rsidP="00134BCB">
      <w:pPr>
        <w:widowControl w:val="0"/>
        <w:autoSpaceDE w:val="0"/>
        <w:autoSpaceDN w:val="0"/>
        <w:spacing w:after="0" w:line="240" w:lineRule="auto"/>
        <w:ind w:left="138" w:right="141"/>
        <w:jc w:val="center"/>
        <w:outlineLvl w:val="0"/>
        <w:rPr>
          <w:rFonts w:ascii="Arial" w:eastAsia="Arial" w:hAnsi="Arial" w:cs="Arial"/>
          <w:sz w:val="24"/>
          <w:szCs w:val="24"/>
          <w:lang w:val="hr-HR"/>
        </w:rPr>
      </w:pPr>
      <w:r w:rsidRPr="00F95FAB">
        <w:rPr>
          <w:rFonts w:ascii="Arial" w:eastAsia="Arial" w:hAnsi="Arial" w:cs="Arial"/>
          <w:sz w:val="24"/>
          <w:szCs w:val="24"/>
          <w:lang w:val="hr-HR"/>
        </w:rPr>
        <w:t>Član 1</w:t>
      </w:r>
    </w:p>
    <w:p w14:paraId="13FD83BB" w14:textId="77777777" w:rsidR="00134BCB" w:rsidRPr="00F95FAB" w:rsidRDefault="00134BCB" w:rsidP="00134BCB">
      <w:pPr>
        <w:widowControl w:val="0"/>
        <w:autoSpaceDE w:val="0"/>
        <w:autoSpaceDN w:val="0"/>
        <w:spacing w:before="4" w:after="0" w:line="240" w:lineRule="auto"/>
        <w:rPr>
          <w:rFonts w:ascii="Arial" w:eastAsia="Microsoft Sans Serif" w:hAnsi="Arial" w:cs="Arial"/>
          <w:sz w:val="24"/>
          <w:szCs w:val="24"/>
          <w:lang w:val="hr-HR"/>
        </w:rPr>
      </w:pPr>
    </w:p>
    <w:p w14:paraId="7FB34EC2" w14:textId="77777777" w:rsidR="00134BCB" w:rsidRPr="00F95FAB" w:rsidRDefault="00134BCB" w:rsidP="00134BCB">
      <w:pPr>
        <w:widowControl w:val="0"/>
        <w:tabs>
          <w:tab w:val="left" w:pos="837"/>
        </w:tabs>
        <w:autoSpaceDE w:val="0"/>
        <w:autoSpaceDN w:val="0"/>
        <w:spacing w:after="0" w:line="244" w:lineRule="auto"/>
        <w:ind w:right="114"/>
        <w:jc w:val="both"/>
        <w:rPr>
          <w:rFonts w:ascii="Arial" w:eastAsia="Microsoft Sans Serif" w:hAnsi="Arial" w:cs="Arial"/>
          <w:sz w:val="24"/>
          <w:szCs w:val="24"/>
          <w:lang w:val="hr-HR"/>
        </w:rPr>
      </w:pPr>
      <w:r w:rsidRPr="00F95FAB">
        <w:rPr>
          <w:rFonts w:ascii="Arial" w:eastAsia="Microsoft Sans Serif" w:hAnsi="Arial" w:cs="Arial"/>
          <w:sz w:val="24"/>
          <w:szCs w:val="24"/>
          <w:lang w:val="hr-HR"/>
        </w:rPr>
        <w:t>Razrješavaju</w:t>
      </w:r>
      <w:r w:rsidRPr="00F95FAB">
        <w:rPr>
          <w:rFonts w:ascii="Arial" w:eastAsia="Microsoft Sans Serif" w:hAnsi="Arial" w:cs="Arial"/>
          <w:spacing w:val="1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se</w:t>
      </w:r>
      <w:r w:rsidRPr="00F95FAB">
        <w:rPr>
          <w:rFonts w:ascii="Arial" w:eastAsia="Microsoft Sans Serif" w:hAnsi="Arial" w:cs="Arial"/>
          <w:spacing w:val="1"/>
          <w:sz w:val="24"/>
          <w:szCs w:val="24"/>
          <w:lang w:val="hr-HR"/>
        </w:rPr>
        <w:t xml:space="preserve"> članov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i</w:t>
      </w:r>
      <w:r w:rsidRPr="00F95FAB">
        <w:rPr>
          <w:rFonts w:ascii="Arial" w:eastAsia="Microsoft Sans Serif" w:hAnsi="Arial" w:cs="Arial"/>
          <w:spacing w:val="1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Odbora</w:t>
      </w:r>
      <w:r w:rsidRPr="00F95FAB">
        <w:rPr>
          <w:rFonts w:ascii="Arial" w:eastAsia="Microsoft Sans Serif" w:hAnsi="Arial" w:cs="Arial"/>
          <w:spacing w:val="1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direktora</w:t>
      </w:r>
      <w:r w:rsidRPr="00F95FAB">
        <w:rPr>
          <w:rFonts w:ascii="Arial" w:eastAsia="Microsoft Sans Serif" w:hAnsi="Arial" w:cs="Arial"/>
          <w:spacing w:val="1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Društva</w:t>
      </w:r>
      <w:r w:rsidRPr="00F95FAB">
        <w:rPr>
          <w:rFonts w:ascii="Arial" w:eastAsia="Microsoft Sans Serif" w:hAnsi="Arial" w:cs="Arial"/>
          <w:spacing w:val="1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sa</w:t>
      </w:r>
      <w:r w:rsidRPr="00F95FAB">
        <w:rPr>
          <w:rFonts w:ascii="Arial" w:eastAsia="Microsoft Sans Serif" w:hAnsi="Arial" w:cs="Arial"/>
          <w:spacing w:val="1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ograničenom</w:t>
      </w:r>
      <w:r w:rsidRPr="00F95FAB">
        <w:rPr>
          <w:rFonts w:ascii="Arial" w:eastAsia="Microsoft Sans Serif" w:hAnsi="Arial" w:cs="Arial"/>
          <w:spacing w:val="1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odgovornošću</w:t>
      </w:r>
      <w:r w:rsidRPr="00F95FAB">
        <w:rPr>
          <w:rFonts w:ascii="Arial" w:eastAsia="Microsoft Sans Serif" w:hAnsi="Arial" w:cs="Arial"/>
          <w:spacing w:val="6"/>
          <w:sz w:val="24"/>
          <w:szCs w:val="24"/>
          <w:lang w:val="hr-HR"/>
        </w:rPr>
        <w:t xml:space="preserve"> 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t>„Vodovod i kanalizacija“ Tivat:</w:t>
      </w:r>
    </w:p>
    <w:p w14:paraId="1CE160AA" w14:textId="77777777" w:rsidR="00134BCB" w:rsidRPr="00F95FAB" w:rsidRDefault="00134BCB" w:rsidP="00134BCB">
      <w:pPr>
        <w:widowControl w:val="0"/>
        <w:tabs>
          <w:tab w:val="left" w:pos="837"/>
        </w:tabs>
        <w:autoSpaceDE w:val="0"/>
        <w:autoSpaceDN w:val="0"/>
        <w:spacing w:after="0" w:line="244" w:lineRule="auto"/>
        <w:ind w:right="114"/>
        <w:jc w:val="both"/>
        <w:rPr>
          <w:rFonts w:ascii="Arial" w:eastAsia="Microsoft Sans Serif" w:hAnsi="Arial" w:cs="Arial"/>
          <w:sz w:val="24"/>
          <w:szCs w:val="24"/>
          <w:lang w:val="hr-HR"/>
        </w:rPr>
      </w:pPr>
    </w:p>
    <w:p w14:paraId="0D461AB9" w14:textId="77777777" w:rsidR="00134BCB" w:rsidRPr="00F95FAB" w:rsidRDefault="00134BCB" w:rsidP="00134BCB">
      <w:pPr>
        <w:widowControl w:val="0"/>
        <w:tabs>
          <w:tab w:val="left" w:pos="837"/>
        </w:tabs>
        <w:autoSpaceDE w:val="0"/>
        <w:autoSpaceDN w:val="0"/>
        <w:spacing w:after="0" w:line="244" w:lineRule="auto"/>
        <w:ind w:right="114"/>
        <w:jc w:val="both"/>
        <w:rPr>
          <w:rFonts w:ascii="Arial" w:eastAsia="Microsoft Sans Serif" w:hAnsi="Arial" w:cs="Arial"/>
          <w:sz w:val="24"/>
          <w:szCs w:val="24"/>
          <w:lang w:val="hr-HR"/>
        </w:rPr>
      </w:pPr>
      <w:r w:rsidRPr="00F95FAB">
        <w:rPr>
          <w:rFonts w:ascii="Arial" w:eastAsia="Microsoft Sans Serif" w:hAnsi="Arial" w:cs="Arial"/>
          <w:sz w:val="24"/>
          <w:szCs w:val="24"/>
          <w:lang w:val="hr-HR"/>
        </w:rPr>
        <w:t xml:space="preserve">   1. Petar Bilafer,</w:t>
      </w:r>
    </w:p>
    <w:p w14:paraId="557BF130" w14:textId="77777777" w:rsidR="00134BCB" w:rsidRPr="00F95FAB" w:rsidRDefault="00134BCB" w:rsidP="00134BCB">
      <w:pPr>
        <w:widowControl w:val="0"/>
        <w:tabs>
          <w:tab w:val="left" w:pos="837"/>
        </w:tabs>
        <w:autoSpaceDE w:val="0"/>
        <w:autoSpaceDN w:val="0"/>
        <w:spacing w:after="0" w:line="244" w:lineRule="auto"/>
        <w:ind w:right="114"/>
        <w:jc w:val="both"/>
        <w:rPr>
          <w:rFonts w:ascii="Arial" w:eastAsia="Microsoft Sans Serif" w:hAnsi="Arial" w:cs="Arial"/>
          <w:sz w:val="24"/>
          <w:szCs w:val="24"/>
          <w:lang w:val="hr-HR"/>
        </w:rPr>
      </w:pPr>
      <w:r w:rsidRPr="00F95FAB">
        <w:rPr>
          <w:rFonts w:ascii="Arial" w:eastAsia="Microsoft Sans Serif" w:hAnsi="Arial" w:cs="Arial"/>
          <w:sz w:val="24"/>
          <w:szCs w:val="24"/>
          <w:lang w:val="hr-HR"/>
        </w:rPr>
        <w:t xml:space="preserve">   2. Jordan Adamović,</w:t>
      </w:r>
    </w:p>
    <w:p w14:paraId="0EE0B14E" w14:textId="77777777" w:rsidR="00134BCB" w:rsidRPr="00F95FAB" w:rsidRDefault="00134BCB" w:rsidP="00134BCB">
      <w:pPr>
        <w:widowControl w:val="0"/>
        <w:tabs>
          <w:tab w:val="left" w:pos="837"/>
        </w:tabs>
        <w:autoSpaceDE w:val="0"/>
        <w:autoSpaceDN w:val="0"/>
        <w:spacing w:after="0" w:line="244" w:lineRule="auto"/>
        <w:ind w:right="114"/>
        <w:jc w:val="both"/>
        <w:rPr>
          <w:rFonts w:ascii="Arial" w:eastAsia="Microsoft Sans Serif" w:hAnsi="Arial" w:cs="Arial"/>
          <w:sz w:val="24"/>
          <w:szCs w:val="24"/>
          <w:lang w:val="hr-HR"/>
        </w:rPr>
      </w:pPr>
      <w:r w:rsidRPr="00F95FAB">
        <w:rPr>
          <w:rFonts w:ascii="Arial" w:eastAsia="Microsoft Sans Serif" w:hAnsi="Arial" w:cs="Arial"/>
          <w:sz w:val="24"/>
          <w:szCs w:val="24"/>
          <w:lang w:val="hr-HR"/>
        </w:rPr>
        <w:t xml:space="preserve">   3. Vladan Vojvodić,</w:t>
      </w:r>
    </w:p>
    <w:p w14:paraId="5CFEC245" w14:textId="77777777" w:rsidR="00134BCB" w:rsidRPr="00F95FAB" w:rsidRDefault="00134BCB" w:rsidP="00134BCB">
      <w:pPr>
        <w:widowControl w:val="0"/>
        <w:tabs>
          <w:tab w:val="left" w:pos="837"/>
        </w:tabs>
        <w:autoSpaceDE w:val="0"/>
        <w:autoSpaceDN w:val="0"/>
        <w:spacing w:after="0" w:line="244" w:lineRule="auto"/>
        <w:ind w:right="114"/>
        <w:jc w:val="both"/>
        <w:rPr>
          <w:rFonts w:ascii="Arial" w:eastAsia="Microsoft Sans Serif" w:hAnsi="Arial" w:cs="Arial"/>
          <w:sz w:val="24"/>
          <w:szCs w:val="24"/>
          <w:lang w:val="hr-HR"/>
        </w:rPr>
      </w:pPr>
      <w:r w:rsidRPr="00F95FAB">
        <w:rPr>
          <w:rFonts w:ascii="Arial" w:eastAsia="Microsoft Sans Serif" w:hAnsi="Arial" w:cs="Arial"/>
          <w:sz w:val="24"/>
          <w:szCs w:val="24"/>
          <w:lang w:val="hr-HR"/>
        </w:rPr>
        <w:t xml:space="preserve">   4. Vesna Brinić,</w:t>
      </w:r>
    </w:p>
    <w:p w14:paraId="346FAF1A" w14:textId="77777777" w:rsidR="00134BCB" w:rsidRPr="00F95FAB" w:rsidRDefault="00134BCB" w:rsidP="00134BCB">
      <w:pPr>
        <w:widowControl w:val="0"/>
        <w:tabs>
          <w:tab w:val="left" w:pos="837"/>
        </w:tabs>
        <w:autoSpaceDE w:val="0"/>
        <w:autoSpaceDN w:val="0"/>
        <w:spacing w:after="0" w:line="244" w:lineRule="auto"/>
        <w:ind w:right="114"/>
        <w:jc w:val="both"/>
        <w:rPr>
          <w:rFonts w:ascii="Arial" w:eastAsia="Microsoft Sans Serif" w:hAnsi="Arial" w:cs="Arial"/>
          <w:sz w:val="24"/>
          <w:szCs w:val="24"/>
          <w:lang w:val="hr-HR"/>
        </w:rPr>
      </w:pPr>
      <w:r w:rsidRPr="00F95FAB">
        <w:rPr>
          <w:rFonts w:ascii="Arial" w:eastAsia="Microsoft Sans Serif" w:hAnsi="Arial" w:cs="Arial"/>
          <w:sz w:val="24"/>
          <w:szCs w:val="24"/>
          <w:lang w:val="hr-HR"/>
        </w:rPr>
        <w:t xml:space="preserve">   5. Nikola Đurđenović,</w:t>
      </w:r>
    </w:p>
    <w:p w14:paraId="3B9D50B6" w14:textId="77777777" w:rsidR="00134BCB" w:rsidRPr="00F95FAB" w:rsidRDefault="00134BCB" w:rsidP="00134BCB">
      <w:pPr>
        <w:widowControl w:val="0"/>
        <w:tabs>
          <w:tab w:val="left" w:pos="837"/>
        </w:tabs>
        <w:autoSpaceDE w:val="0"/>
        <w:autoSpaceDN w:val="0"/>
        <w:spacing w:after="0" w:line="244" w:lineRule="auto"/>
        <w:ind w:right="114"/>
        <w:jc w:val="both"/>
        <w:rPr>
          <w:rFonts w:ascii="Arial" w:eastAsia="Microsoft Sans Serif" w:hAnsi="Arial" w:cs="Arial"/>
          <w:sz w:val="24"/>
          <w:szCs w:val="24"/>
          <w:lang w:val="hr-HR"/>
        </w:rPr>
      </w:pPr>
    </w:p>
    <w:p w14:paraId="1D2E2EE9" w14:textId="77777777" w:rsidR="00134BCB" w:rsidRPr="00F95FAB" w:rsidRDefault="00134BCB" w:rsidP="00134BCB">
      <w:pPr>
        <w:widowControl w:val="0"/>
        <w:tabs>
          <w:tab w:val="left" w:pos="837"/>
        </w:tabs>
        <w:autoSpaceDE w:val="0"/>
        <w:autoSpaceDN w:val="0"/>
        <w:spacing w:after="0" w:line="244" w:lineRule="auto"/>
        <w:ind w:right="114"/>
        <w:jc w:val="both"/>
        <w:rPr>
          <w:rFonts w:ascii="Arial" w:eastAsia="Microsoft Sans Serif" w:hAnsi="Arial" w:cs="Arial"/>
          <w:sz w:val="24"/>
          <w:szCs w:val="24"/>
          <w:lang w:val="hr-HR"/>
        </w:rPr>
      </w:pPr>
      <w:r w:rsidRPr="00F95FAB">
        <w:rPr>
          <w:rFonts w:ascii="Arial" w:eastAsia="Microsoft Sans Serif" w:hAnsi="Arial" w:cs="Arial"/>
          <w:sz w:val="24"/>
          <w:szCs w:val="24"/>
          <w:lang w:val="hr-HR"/>
        </w:rPr>
        <w:t>zbog podnošenja ostavke jednog člana Odbora direktora u tom Društvu.</w:t>
      </w:r>
    </w:p>
    <w:p w14:paraId="0FCA5D7D" w14:textId="77777777" w:rsidR="00134BCB" w:rsidRPr="00F95FAB" w:rsidRDefault="00134BCB" w:rsidP="00134BCB">
      <w:pPr>
        <w:widowControl w:val="0"/>
        <w:autoSpaceDE w:val="0"/>
        <w:autoSpaceDN w:val="0"/>
        <w:spacing w:before="9" w:after="0" w:line="240" w:lineRule="auto"/>
        <w:rPr>
          <w:rFonts w:ascii="Arial" w:eastAsia="Microsoft Sans Serif" w:hAnsi="Arial" w:cs="Arial"/>
          <w:sz w:val="24"/>
          <w:szCs w:val="24"/>
          <w:lang w:val="hr-HR"/>
        </w:rPr>
      </w:pPr>
    </w:p>
    <w:p w14:paraId="61714AC4" w14:textId="77777777" w:rsidR="00134BCB" w:rsidRPr="00F95FAB" w:rsidRDefault="00134BCB" w:rsidP="00134BCB">
      <w:pPr>
        <w:widowControl w:val="0"/>
        <w:tabs>
          <w:tab w:val="left" w:pos="1196"/>
          <w:tab w:val="left" w:pos="1197"/>
        </w:tabs>
        <w:autoSpaceDE w:val="0"/>
        <w:autoSpaceDN w:val="0"/>
        <w:spacing w:before="1" w:after="0" w:line="240" w:lineRule="auto"/>
        <w:ind w:left="836"/>
        <w:outlineLvl w:val="0"/>
        <w:rPr>
          <w:rFonts w:ascii="Arial" w:eastAsia="Arial" w:hAnsi="Arial" w:cs="Arial"/>
          <w:sz w:val="24"/>
          <w:szCs w:val="24"/>
          <w:lang w:val="hr-HR"/>
        </w:rPr>
      </w:pPr>
      <w:r w:rsidRPr="00F95FAB">
        <w:rPr>
          <w:rFonts w:ascii="Arial" w:eastAsia="Arial" w:hAnsi="Arial" w:cs="Arial"/>
          <w:b/>
          <w:bCs/>
          <w:sz w:val="24"/>
          <w:szCs w:val="24"/>
          <w:lang w:val="hr-HR"/>
        </w:rPr>
        <w:t xml:space="preserve">                                                    </w:t>
      </w:r>
      <w:r w:rsidRPr="00F95FAB">
        <w:rPr>
          <w:rFonts w:ascii="Arial" w:eastAsia="Arial" w:hAnsi="Arial" w:cs="Arial"/>
          <w:sz w:val="24"/>
          <w:szCs w:val="24"/>
          <w:lang w:val="hr-HR"/>
        </w:rPr>
        <w:t>Član 2</w:t>
      </w:r>
    </w:p>
    <w:p w14:paraId="524E308C" w14:textId="77777777" w:rsidR="00134BCB" w:rsidRPr="00F95FAB" w:rsidRDefault="00134BCB" w:rsidP="00134BCB">
      <w:pPr>
        <w:widowControl w:val="0"/>
        <w:autoSpaceDE w:val="0"/>
        <w:autoSpaceDN w:val="0"/>
        <w:spacing w:before="4" w:after="0" w:line="240" w:lineRule="auto"/>
        <w:rPr>
          <w:rFonts w:ascii="Arial" w:eastAsia="Microsoft Sans Serif" w:hAnsi="Arial" w:cs="Arial"/>
          <w:sz w:val="24"/>
          <w:szCs w:val="24"/>
          <w:lang w:val="hr-HR"/>
        </w:rPr>
      </w:pPr>
    </w:p>
    <w:p w14:paraId="1CA9418E" w14:textId="77777777" w:rsidR="00134BCB" w:rsidRPr="00F95FAB" w:rsidRDefault="00134BCB" w:rsidP="00134B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sr-Latn-ME"/>
        </w:rPr>
      </w:pPr>
      <w:r w:rsidRPr="00F95FAB">
        <w:rPr>
          <w:rFonts w:ascii="Arial" w:eastAsia="Calibri" w:hAnsi="Arial" w:cs="Arial"/>
          <w:sz w:val="24"/>
          <w:szCs w:val="24"/>
          <w:lang w:val="sr-Latn-ME"/>
        </w:rPr>
        <w:t>Stupanjem na snagu ove Odluke prestaje da važi Odluka o imenovanju članova Odbora direktora Društva sa ograničenom odgovornošću "Vodovod i kanalizacija" Tivat broj: 03-040/22-325 od 28.12.2023. godine ("Službeni list Crne Gore - opštinski propisi", br. 01/23 od 04.01.2023), te Odluka o imenovanju jednog člana Odbora direktora DOO "Vodovod i kanalizacija" Tivat broj: 03-040/23-83 od 03.03.2023. godine ("Službeni list Crne Gore - opštinski propisi", br. 011/23 od 10.03.2023. godine).</w:t>
      </w:r>
    </w:p>
    <w:p w14:paraId="24449E22" w14:textId="77777777" w:rsidR="00134BCB" w:rsidRPr="00F95FAB" w:rsidRDefault="00134BCB" w:rsidP="00134B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sr-Latn-ME"/>
        </w:rPr>
      </w:pPr>
    </w:p>
    <w:p w14:paraId="77734502" w14:textId="77777777" w:rsidR="00134BCB" w:rsidRPr="00F95FAB" w:rsidRDefault="00134BCB" w:rsidP="00134BC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val="sr-Latn-ME"/>
        </w:rPr>
      </w:pPr>
    </w:p>
    <w:p w14:paraId="1C2B4295" w14:textId="77777777" w:rsidR="00134BCB" w:rsidRPr="00F95FAB" w:rsidRDefault="00134BCB" w:rsidP="00134B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val="sr-Latn-ME"/>
        </w:rPr>
      </w:pPr>
      <w:r w:rsidRPr="00F95FAB">
        <w:rPr>
          <w:rFonts w:ascii="Arial" w:eastAsia="Calibri" w:hAnsi="Arial" w:cs="Arial"/>
          <w:sz w:val="24"/>
          <w:szCs w:val="24"/>
          <w:lang w:val="sr-Latn-ME"/>
        </w:rPr>
        <w:t>Član 3</w:t>
      </w:r>
    </w:p>
    <w:p w14:paraId="42A6147D" w14:textId="77777777" w:rsidR="00134BCB" w:rsidRPr="00F95FAB" w:rsidRDefault="00134BCB" w:rsidP="00134B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lang w:val="sr-Latn-ME"/>
        </w:rPr>
      </w:pPr>
    </w:p>
    <w:p w14:paraId="786CC863" w14:textId="77777777" w:rsidR="00134BCB" w:rsidRPr="00F95FAB" w:rsidRDefault="00134BCB" w:rsidP="00134BC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val="sr-Latn-ME"/>
        </w:rPr>
      </w:pPr>
      <w:r w:rsidRPr="00F95FAB">
        <w:rPr>
          <w:rFonts w:ascii="Arial" w:eastAsia="Calibri" w:hAnsi="Arial" w:cs="Arial"/>
          <w:sz w:val="24"/>
          <w:szCs w:val="24"/>
          <w:lang w:val="sr-Latn-ME"/>
        </w:rPr>
        <w:t>Ova odluka stupa na snagu osmog dana od dana objavljivanja u "Službenom istu CG - opštinski propisi".</w:t>
      </w:r>
    </w:p>
    <w:p w14:paraId="00507B06" w14:textId="77777777" w:rsidR="00134BCB" w:rsidRPr="00F95FAB" w:rsidRDefault="00134BCB" w:rsidP="00134BCB">
      <w:pPr>
        <w:widowControl w:val="0"/>
        <w:autoSpaceDE w:val="0"/>
        <w:autoSpaceDN w:val="0"/>
        <w:spacing w:before="4" w:after="0" w:line="240" w:lineRule="auto"/>
        <w:rPr>
          <w:rFonts w:ascii="Arial" w:eastAsia="Microsoft Sans Serif" w:hAnsi="Arial" w:cs="Arial"/>
          <w:sz w:val="24"/>
          <w:szCs w:val="24"/>
          <w:lang w:val="hr-HR"/>
        </w:rPr>
      </w:pPr>
    </w:p>
    <w:p w14:paraId="2A8C4ECD" w14:textId="532FA4C0" w:rsidR="00134BCB" w:rsidRPr="00F95FAB" w:rsidRDefault="00134BCB" w:rsidP="00134BCB">
      <w:pPr>
        <w:widowControl w:val="0"/>
        <w:autoSpaceDE w:val="0"/>
        <w:autoSpaceDN w:val="0"/>
        <w:spacing w:before="4" w:after="0" w:line="240" w:lineRule="auto"/>
        <w:rPr>
          <w:rFonts w:ascii="Arial" w:eastAsia="Microsoft Sans Serif" w:hAnsi="Arial" w:cs="Arial"/>
          <w:sz w:val="24"/>
          <w:szCs w:val="24"/>
          <w:lang w:val="hr-HR"/>
        </w:rPr>
      </w:pPr>
      <w:r w:rsidRPr="00F95FAB">
        <w:rPr>
          <w:rFonts w:ascii="Arial" w:eastAsia="Microsoft Sans Serif" w:hAnsi="Arial" w:cs="Arial"/>
          <w:sz w:val="24"/>
          <w:szCs w:val="24"/>
          <w:lang w:val="hr-HR"/>
        </w:rPr>
        <w:t xml:space="preserve">Broj:  </w:t>
      </w:r>
      <w:r w:rsidR="00F95FAB">
        <w:rPr>
          <w:rFonts w:ascii="Arial" w:eastAsia="Microsoft Sans Serif" w:hAnsi="Arial" w:cs="Arial"/>
          <w:sz w:val="24"/>
          <w:szCs w:val="24"/>
          <w:lang w:val="hr-HR"/>
        </w:rPr>
        <w:t>03-040/23-201</w:t>
      </w:r>
    </w:p>
    <w:p w14:paraId="1F839A34" w14:textId="27029E6D" w:rsidR="00134BCB" w:rsidRPr="00F95FAB" w:rsidRDefault="00134BCB" w:rsidP="00134BCB">
      <w:pPr>
        <w:widowControl w:val="0"/>
        <w:autoSpaceDE w:val="0"/>
        <w:autoSpaceDN w:val="0"/>
        <w:spacing w:before="4" w:after="0" w:line="240" w:lineRule="auto"/>
        <w:rPr>
          <w:rFonts w:ascii="Arial" w:eastAsia="Microsoft Sans Serif" w:hAnsi="Arial" w:cs="Arial"/>
          <w:sz w:val="24"/>
          <w:szCs w:val="24"/>
          <w:lang w:val="hr-HR"/>
        </w:rPr>
      </w:pPr>
      <w:r w:rsidRPr="00F95FAB">
        <w:rPr>
          <w:rFonts w:ascii="Arial" w:eastAsia="Microsoft Sans Serif" w:hAnsi="Arial" w:cs="Arial"/>
          <w:sz w:val="24"/>
          <w:szCs w:val="24"/>
          <w:lang w:val="hr-HR"/>
        </w:rPr>
        <w:t xml:space="preserve">Tivat, </w:t>
      </w:r>
      <w:r w:rsidR="00F95FAB">
        <w:rPr>
          <w:rFonts w:ascii="Arial" w:eastAsia="Microsoft Sans Serif" w:hAnsi="Arial" w:cs="Arial"/>
          <w:sz w:val="24"/>
          <w:szCs w:val="24"/>
          <w:lang w:val="hr-HR"/>
        </w:rPr>
        <w:t>26.06.2023. godine</w:t>
      </w:r>
    </w:p>
    <w:p w14:paraId="16BF7EAE" w14:textId="77777777" w:rsidR="00134BCB" w:rsidRPr="00F95FAB" w:rsidRDefault="00134BCB" w:rsidP="00134BCB">
      <w:pPr>
        <w:widowControl w:val="0"/>
        <w:autoSpaceDE w:val="0"/>
        <w:autoSpaceDN w:val="0"/>
        <w:spacing w:before="4" w:after="0" w:line="240" w:lineRule="auto"/>
        <w:rPr>
          <w:rFonts w:ascii="Arial" w:eastAsia="Microsoft Sans Serif" w:hAnsi="Arial" w:cs="Arial"/>
          <w:sz w:val="24"/>
          <w:szCs w:val="24"/>
          <w:lang w:val="hr-HR"/>
        </w:rPr>
      </w:pPr>
    </w:p>
    <w:p w14:paraId="4B6B9F1E" w14:textId="77777777" w:rsidR="00134BCB" w:rsidRPr="00F95FAB" w:rsidRDefault="00134BCB" w:rsidP="00134BCB">
      <w:pPr>
        <w:widowControl w:val="0"/>
        <w:autoSpaceDE w:val="0"/>
        <w:autoSpaceDN w:val="0"/>
        <w:spacing w:before="4" w:after="0" w:line="240" w:lineRule="auto"/>
        <w:jc w:val="center"/>
        <w:rPr>
          <w:rFonts w:ascii="Arial" w:eastAsia="Microsoft Sans Serif" w:hAnsi="Arial" w:cs="Arial"/>
          <w:sz w:val="24"/>
          <w:szCs w:val="24"/>
          <w:lang w:val="hr-HR"/>
        </w:rPr>
      </w:pPr>
      <w:r w:rsidRPr="00F95FAB">
        <w:rPr>
          <w:rFonts w:ascii="Arial" w:eastAsia="Microsoft Sans Serif" w:hAnsi="Arial" w:cs="Arial"/>
          <w:sz w:val="24"/>
          <w:szCs w:val="24"/>
          <w:lang w:val="hr-HR"/>
        </w:rPr>
        <w:t>SKUPŠTINA OPŠTINE TIVAT</w:t>
      </w:r>
    </w:p>
    <w:p w14:paraId="454ECF07" w14:textId="2A8493A4" w:rsidR="00134BCB" w:rsidRPr="00F95FAB" w:rsidRDefault="00134BCB" w:rsidP="00F95FAB">
      <w:pPr>
        <w:widowControl w:val="0"/>
        <w:autoSpaceDE w:val="0"/>
        <w:autoSpaceDN w:val="0"/>
        <w:spacing w:before="4" w:after="0" w:line="240" w:lineRule="auto"/>
        <w:jc w:val="center"/>
        <w:rPr>
          <w:rFonts w:ascii="Arial" w:eastAsia="Microsoft Sans Serif" w:hAnsi="Arial" w:cs="Arial"/>
          <w:sz w:val="24"/>
          <w:szCs w:val="24"/>
          <w:lang w:val="hr-HR"/>
        </w:rPr>
      </w:pPr>
      <w:r w:rsidRPr="00F95FAB">
        <w:rPr>
          <w:rFonts w:ascii="Arial" w:eastAsia="Microsoft Sans Serif" w:hAnsi="Arial" w:cs="Arial"/>
          <w:sz w:val="24"/>
          <w:szCs w:val="24"/>
          <w:lang w:val="hr-HR"/>
        </w:rPr>
        <w:t>Predsjednik</w:t>
      </w:r>
      <w:r w:rsidRPr="00F95FAB">
        <w:rPr>
          <w:rFonts w:ascii="Arial" w:eastAsia="Microsoft Sans Serif" w:hAnsi="Arial" w:cs="Arial"/>
          <w:sz w:val="24"/>
          <w:szCs w:val="24"/>
          <w:lang w:val="hr-HR"/>
        </w:rPr>
        <w:br/>
        <w:t>MILJAN MARKOVIĆ</w:t>
      </w:r>
    </w:p>
    <w:sectPr w:rsidR="00134BCB" w:rsidRPr="00F95F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BCB"/>
    <w:rsid w:val="00074D37"/>
    <w:rsid w:val="00134BCB"/>
    <w:rsid w:val="00273908"/>
    <w:rsid w:val="00AB759D"/>
    <w:rsid w:val="00F9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59411"/>
  <w15:chartTrackingRefBased/>
  <w15:docId w15:val="{DA46726E-1CB2-41AF-B507-87EFF7D40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Ivana Arandjus</cp:lastModifiedBy>
  <cp:revision>4</cp:revision>
  <cp:lastPrinted>2023-06-16T09:16:00Z</cp:lastPrinted>
  <dcterms:created xsi:type="dcterms:W3CDTF">2023-06-16T09:15:00Z</dcterms:created>
  <dcterms:modified xsi:type="dcterms:W3CDTF">2023-06-27T07:42:00Z</dcterms:modified>
</cp:coreProperties>
</file>